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7176A" w14:textId="77777777" w:rsidR="006323DC" w:rsidRPr="006323DC" w:rsidRDefault="006323DC" w:rsidP="00540CD0">
      <w:pPr>
        <w:spacing w:line="276" w:lineRule="auto"/>
        <w:jc w:val="both"/>
        <w:rPr>
          <w:rFonts w:ascii="Arial" w:hAnsi="Arial" w:cs="Arial"/>
          <w:b/>
        </w:rPr>
      </w:pPr>
      <w:r w:rsidRPr="006323DC">
        <w:rPr>
          <w:rFonts w:ascii="Arial" w:hAnsi="Arial" w:cs="Arial"/>
          <w:b/>
        </w:rPr>
        <w:t>Appel à communications</w:t>
      </w:r>
    </w:p>
    <w:p w14:paraId="520A2F9F" w14:textId="77777777" w:rsidR="006323DC" w:rsidRPr="006323DC" w:rsidRDefault="006323DC" w:rsidP="00540CD0">
      <w:pPr>
        <w:spacing w:line="276" w:lineRule="auto"/>
        <w:jc w:val="both"/>
        <w:rPr>
          <w:rFonts w:ascii="Arial" w:hAnsi="Arial" w:cs="Arial"/>
        </w:rPr>
      </w:pPr>
    </w:p>
    <w:p w14:paraId="3AA24D5A" w14:textId="0DED6A76" w:rsidR="00415553" w:rsidRPr="00415553" w:rsidRDefault="00415553" w:rsidP="00415553">
      <w:pPr>
        <w:widowControl w:val="0"/>
        <w:autoSpaceDE w:val="0"/>
        <w:autoSpaceDN w:val="0"/>
        <w:adjustRightInd w:val="0"/>
        <w:spacing w:line="276" w:lineRule="auto"/>
        <w:jc w:val="both"/>
        <w:rPr>
          <w:rFonts w:ascii="Arial" w:hAnsi="Arial" w:cs="Arial"/>
          <w:lang w:val="fr-FR" w:eastAsia="ja-JP"/>
        </w:rPr>
      </w:pPr>
      <w:r w:rsidRPr="00415553">
        <w:rPr>
          <w:rFonts w:ascii="Arial" w:hAnsi="Arial" w:cs="Arial"/>
          <w:lang w:val="fr-FR" w:eastAsia="ja-JP"/>
        </w:rPr>
        <w:t>Le colloque «Arts des Mondes</w:t>
      </w:r>
      <w:r>
        <w:rPr>
          <w:rFonts w:ascii="Arial" w:hAnsi="Arial" w:cs="Arial"/>
          <w:lang w:val="fr-FR" w:eastAsia="ja-JP"/>
        </w:rPr>
        <w:t xml:space="preserve"> </w:t>
      </w:r>
      <w:r w:rsidRPr="00415553">
        <w:rPr>
          <w:rFonts w:ascii="Arial" w:hAnsi="Arial" w:cs="Arial"/>
          <w:lang w:val="fr-FR" w:eastAsia="ja-JP"/>
        </w:rPr>
        <w:t>/ Mondes des Arts : pluralité des objets, pratiques et discours dans la francophonie» aura lieu les 28 et 29 mai 2015 dans le cadre du 83e Congrès Annuel de l'ACFAS, «Sortir des sentiers battus».</w:t>
      </w:r>
    </w:p>
    <w:p w14:paraId="297F264F" w14:textId="77777777" w:rsidR="00415553" w:rsidRPr="00415553" w:rsidRDefault="00415553" w:rsidP="00415553">
      <w:pPr>
        <w:widowControl w:val="0"/>
        <w:autoSpaceDE w:val="0"/>
        <w:autoSpaceDN w:val="0"/>
        <w:adjustRightInd w:val="0"/>
        <w:spacing w:line="276" w:lineRule="auto"/>
        <w:jc w:val="both"/>
        <w:rPr>
          <w:rFonts w:ascii="Arial" w:hAnsi="Arial" w:cs="Arial"/>
          <w:lang w:val="fr-FR" w:eastAsia="ja-JP"/>
        </w:rPr>
      </w:pPr>
    </w:p>
    <w:p w14:paraId="6BD1D92D" w14:textId="7F7E408C" w:rsidR="006323DC" w:rsidRPr="00415553" w:rsidRDefault="008F01D1" w:rsidP="00415553">
      <w:pPr>
        <w:widowControl w:val="0"/>
        <w:autoSpaceDE w:val="0"/>
        <w:autoSpaceDN w:val="0"/>
        <w:adjustRightInd w:val="0"/>
        <w:spacing w:line="276" w:lineRule="auto"/>
        <w:jc w:val="both"/>
        <w:rPr>
          <w:rFonts w:ascii="Arial" w:hAnsi="Arial" w:cs="Arial"/>
          <w:lang w:val="fr-FR" w:eastAsia="ja-JP"/>
        </w:rPr>
      </w:pPr>
      <w:r w:rsidRPr="00415553">
        <w:rPr>
          <w:rFonts w:ascii="Arial" w:hAnsi="Arial" w:cs="Arial"/>
        </w:rPr>
        <w:t>L’histoire de l’art et la muséologie restent encore bien souvent cloisonnées à leurs propres frontières non seulement théoriques, mais aussi linguistiques et territoriales. Pourtant, une observation des pratiques professionnelles semble indiquer à la fois des porosités et des impasses dans ces champs de recherche.</w:t>
      </w:r>
      <w:r w:rsidR="002F6CF5" w:rsidRPr="00415553">
        <w:rPr>
          <w:rFonts w:ascii="Arial" w:hAnsi="Arial" w:cs="Arial"/>
        </w:rPr>
        <w:t xml:space="preserve"> </w:t>
      </w:r>
    </w:p>
    <w:p w14:paraId="6C857B32" w14:textId="77777777" w:rsidR="006323DC" w:rsidRPr="00415553" w:rsidRDefault="006323DC" w:rsidP="00415553">
      <w:pPr>
        <w:spacing w:line="276" w:lineRule="auto"/>
        <w:jc w:val="both"/>
        <w:rPr>
          <w:rFonts w:ascii="Arial" w:hAnsi="Arial" w:cs="Arial"/>
        </w:rPr>
      </w:pPr>
    </w:p>
    <w:p w14:paraId="2EEDBA18" w14:textId="77777777" w:rsidR="00364BCF" w:rsidRDefault="008F01D1" w:rsidP="00540CD0">
      <w:pPr>
        <w:spacing w:line="276" w:lineRule="auto"/>
        <w:jc w:val="both"/>
        <w:rPr>
          <w:rFonts w:ascii="Arial" w:hAnsi="Arial" w:cs="Arial"/>
        </w:rPr>
      </w:pPr>
      <w:r w:rsidRPr="00415553">
        <w:rPr>
          <w:rFonts w:ascii="Arial" w:hAnsi="Arial" w:cs="Arial"/>
        </w:rPr>
        <w:t xml:space="preserve">Prenant appui, mais sans toutefois se limiter, sur l’approche sociologique d’Howard Becker — et notamment son concept de monde — et sur la perspective des Global Art Histories (dont une traduction convenable resterait à discuter) définies par Hans </w:t>
      </w:r>
      <w:proofErr w:type="spellStart"/>
      <w:r w:rsidRPr="00415553">
        <w:rPr>
          <w:rFonts w:ascii="Arial" w:hAnsi="Arial" w:cs="Arial"/>
        </w:rPr>
        <w:t>Belting</w:t>
      </w:r>
      <w:proofErr w:type="spellEnd"/>
      <w:r w:rsidRPr="00415553">
        <w:rPr>
          <w:rFonts w:ascii="Arial" w:hAnsi="Arial" w:cs="Arial"/>
        </w:rPr>
        <w:t xml:space="preserve"> et Peter </w:t>
      </w:r>
      <w:proofErr w:type="spellStart"/>
      <w:r w:rsidRPr="00415553">
        <w:rPr>
          <w:rFonts w:ascii="Arial" w:hAnsi="Arial" w:cs="Arial"/>
        </w:rPr>
        <w:t>Weibl</w:t>
      </w:r>
      <w:proofErr w:type="spellEnd"/>
      <w:r w:rsidRPr="00415553">
        <w:rPr>
          <w:rFonts w:ascii="Arial" w:hAnsi="Arial" w:cs="Arial"/>
        </w:rPr>
        <w:t xml:space="preserve"> en 2006, le colloque soulignera la nécessité de considérer non plus des mondes de l’art mais des mondes des arts.</w:t>
      </w:r>
      <w:r w:rsidR="002F6CF5" w:rsidRPr="00415553">
        <w:rPr>
          <w:rFonts w:ascii="Arial" w:hAnsi="Arial" w:cs="Arial"/>
        </w:rPr>
        <w:t xml:space="preserve"> </w:t>
      </w:r>
      <w:r w:rsidRPr="00415553">
        <w:rPr>
          <w:rFonts w:ascii="Arial" w:hAnsi="Arial" w:cs="Arial"/>
        </w:rPr>
        <w:t>De plus, le besoin de réfléchir nos pratiques</w:t>
      </w:r>
      <w:r w:rsidRPr="006323DC">
        <w:rPr>
          <w:rFonts w:ascii="Arial" w:hAnsi="Arial" w:cs="Arial"/>
        </w:rPr>
        <w:t xml:space="preserve"> et approches théoriques dans une perspective globale se faisant de plus en plus pressant depuis quelques années, il s’agira de rendre compte de l’ouverture des disciplines à de nouvelles aires géographiques et linguistiques et à de nouvelles formes artistiques. Il </w:t>
      </w:r>
      <w:proofErr w:type="spellStart"/>
      <w:r w:rsidRPr="006323DC">
        <w:rPr>
          <w:rFonts w:ascii="Arial" w:hAnsi="Arial" w:cs="Arial"/>
        </w:rPr>
        <w:t>apparaît</w:t>
      </w:r>
      <w:proofErr w:type="spellEnd"/>
      <w:r w:rsidRPr="006323DC">
        <w:rPr>
          <w:rFonts w:ascii="Arial" w:hAnsi="Arial" w:cs="Arial"/>
        </w:rPr>
        <w:t xml:space="preserve"> ainsi de plus en plus clairement que les constructions théoriques de l’histoire de l’art et de la muséologie doivent être interrogées, étudiées, analysées, comme le proposait déjà Donald </w:t>
      </w:r>
      <w:proofErr w:type="spellStart"/>
      <w:r w:rsidRPr="006323DC">
        <w:rPr>
          <w:rFonts w:ascii="Arial" w:hAnsi="Arial" w:cs="Arial"/>
        </w:rPr>
        <w:t>Preziosi</w:t>
      </w:r>
      <w:proofErr w:type="spellEnd"/>
      <w:r w:rsidRPr="006323DC">
        <w:rPr>
          <w:rFonts w:ascii="Arial" w:hAnsi="Arial" w:cs="Arial"/>
        </w:rPr>
        <w:t xml:space="preserve"> en 1998. Ainsi, le colloque pourra constituer un moment privilégié pour réfléchir à la capacité des Global Art Histories à installer des passerelles – ou encore, des barrières – entre l’histoire de l’art et la muséologie dans le monde francophone. </w:t>
      </w:r>
    </w:p>
    <w:p w14:paraId="013D3C6B" w14:textId="77777777" w:rsidR="00364BCF" w:rsidRDefault="00364BCF" w:rsidP="00540CD0">
      <w:pPr>
        <w:spacing w:line="276" w:lineRule="auto"/>
        <w:jc w:val="both"/>
        <w:rPr>
          <w:rFonts w:ascii="Arial" w:hAnsi="Arial" w:cs="Arial"/>
        </w:rPr>
      </w:pPr>
    </w:p>
    <w:p w14:paraId="35F4271C" w14:textId="7108FF76" w:rsidR="008F01D1" w:rsidRPr="006323DC" w:rsidRDefault="008F01D1" w:rsidP="00540CD0">
      <w:pPr>
        <w:spacing w:line="276" w:lineRule="auto"/>
        <w:jc w:val="both"/>
        <w:rPr>
          <w:rFonts w:ascii="Arial" w:hAnsi="Arial" w:cs="Arial"/>
        </w:rPr>
      </w:pPr>
      <w:r w:rsidRPr="006323DC">
        <w:rPr>
          <w:rFonts w:ascii="Arial" w:hAnsi="Arial" w:cs="Arial"/>
        </w:rPr>
        <w:t xml:space="preserve">À cela s’ajoutent les problématiques liées aux traductions des modes de pensée anglophones vers les approches francophones, et inversement. Ces questions semblent présenter une perspective analytique tout aussi intéressante pour réfléchir les éventuels cloisonnements linguistiques auxquels les chercheurs et praticiens francophones doivent faire face pour inscrire leur recherche en histoire de l’art et/ou en muséologie, dans une scène artistique mondialisée où l’anglais </w:t>
      </w:r>
      <w:proofErr w:type="spellStart"/>
      <w:r w:rsidRPr="006323DC">
        <w:rPr>
          <w:rFonts w:ascii="Arial" w:hAnsi="Arial" w:cs="Arial"/>
        </w:rPr>
        <w:t>apparaît</w:t>
      </w:r>
      <w:proofErr w:type="spellEnd"/>
      <w:r w:rsidRPr="006323DC">
        <w:rPr>
          <w:rFonts w:ascii="Arial" w:hAnsi="Arial" w:cs="Arial"/>
        </w:rPr>
        <w:t xml:space="preserve"> dominant. Dans le contexte québécois, par exemple, ces problématiques s’avèrent d’autant plus prégnantes dès lors que l’on considère la diversité des communautés linguistiques autochtones et immigrantes présentes sur des territoires partagés. Qu’en est-il alors pour les multiples contextes qui reconfigurent cette diversité à travers la francophonie?</w:t>
      </w:r>
    </w:p>
    <w:p w14:paraId="728D1F2F" w14:textId="77777777" w:rsidR="008F01D1" w:rsidRPr="006323DC" w:rsidRDefault="008F01D1" w:rsidP="00540CD0">
      <w:pPr>
        <w:spacing w:line="276" w:lineRule="auto"/>
        <w:jc w:val="both"/>
        <w:rPr>
          <w:rFonts w:ascii="Arial" w:hAnsi="Arial" w:cs="Arial"/>
        </w:rPr>
      </w:pPr>
    </w:p>
    <w:p w14:paraId="6819E876" w14:textId="77777777" w:rsidR="00415553" w:rsidRDefault="00415553" w:rsidP="00540CD0">
      <w:pPr>
        <w:spacing w:line="276" w:lineRule="auto"/>
        <w:jc w:val="both"/>
        <w:rPr>
          <w:rFonts w:ascii="Arial" w:hAnsi="Arial" w:cs="Arial"/>
        </w:rPr>
      </w:pPr>
    </w:p>
    <w:p w14:paraId="44F7EE87" w14:textId="77777777" w:rsidR="00415553" w:rsidRDefault="00415553" w:rsidP="00540CD0">
      <w:pPr>
        <w:spacing w:line="276" w:lineRule="auto"/>
        <w:jc w:val="both"/>
        <w:rPr>
          <w:rFonts w:ascii="Arial" w:hAnsi="Arial" w:cs="Arial"/>
        </w:rPr>
      </w:pPr>
    </w:p>
    <w:p w14:paraId="76868DF3" w14:textId="77777777" w:rsidR="00415553" w:rsidRDefault="00415553" w:rsidP="00540CD0">
      <w:pPr>
        <w:spacing w:line="276" w:lineRule="auto"/>
        <w:jc w:val="both"/>
        <w:rPr>
          <w:rFonts w:ascii="Arial" w:hAnsi="Arial" w:cs="Arial"/>
        </w:rPr>
      </w:pPr>
    </w:p>
    <w:p w14:paraId="2300AC79" w14:textId="77777777" w:rsidR="00415553" w:rsidRDefault="00415553" w:rsidP="00540CD0">
      <w:pPr>
        <w:spacing w:line="276" w:lineRule="auto"/>
        <w:jc w:val="both"/>
        <w:rPr>
          <w:rFonts w:ascii="Arial" w:hAnsi="Arial" w:cs="Arial"/>
        </w:rPr>
      </w:pPr>
    </w:p>
    <w:p w14:paraId="2AF2345A" w14:textId="77777777" w:rsidR="008F01D1" w:rsidRPr="006323DC" w:rsidRDefault="008F01D1" w:rsidP="00540CD0">
      <w:pPr>
        <w:spacing w:line="276" w:lineRule="auto"/>
        <w:jc w:val="both"/>
        <w:rPr>
          <w:rFonts w:ascii="Arial" w:hAnsi="Arial" w:cs="Arial"/>
        </w:rPr>
      </w:pPr>
      <w:r w:rsidRPr="006323DC">
        <w:rPr>
          <w:rFonts w:ascii="Arial" w:hAnsi="Arial" w:cs="Arial"/>
        </w:rPr>
        <w:lastRenderedPageBreak/>
        <w:t>Sans s’y réduire, les trois axes suivants pourront être abordés :</w:t>
      </w:r>
    </w:p>
    <w:p w14:paraId="28CF384A" w14:textId="77777777" w:rsidR="008F01D1" w:rsidRPr="006323DC" w:rsidRDefault="00540CD0" w:rsidP="00540CD0">
      <w:pPr>
        <w:pStyle w:val="Paragraphedeliste"/>
        <w:numPr>
          <w:ilvl w:val="0"/>
          <w:numId w:val="1"/>
        </w:numPr>
        <w:spacing w:line="276" w:lineRule="auto"/>
        <w:jc w:val="both"/>
        <w:rPr>
          <w:rFonts w:ascii="Arial" w:hAnsi="Arial" w:cs="Arial"/>
        </w:rPr>
      </w:pPr>
      <w:r>
        <w:rPr>
          <w:rFonts w:ascii="Arial" w:hAnsi="Arial" w:cs="Arial"/>
        </w:rPr>
        <w:t>archive (s) et mémoire</w:t>
      </w:r>
      <w:r w:rsidR="008F01D1" w:rsidRPr="006323DC">
        <w:rPr>
          <w:rFonts w:ascii="Arial" w:hAnsi="Arial" w:cs="Arial"/>
        </w:rPr>
        <w:t>(s)</w:t>
      </w:r>
    </w:p>
    <w:p w14:paraId="30AF2F53" w14:textId="77777777" w:rsidR="008F01D1" w:rsidRPr="006323DC" w:rsidRDefault="008F01D1" w:rsidP="00540CD0">
      <w:pPr>
        <w:pStyle w:val="Paragraphedeliste"/>
        <w:numPr>
          <w:ilvl w:val="0"/>
          <w:numId w:val="1"/>
        </w:numPr>
        <w:spacing w:line="276" w:lineRule="auto"/>
        <w:jc w:val="both"/>
        <w:rPr>
          <w:rFonts w:ascii="Arial" w:hAnsi="Arial" w:cs="Arial"/>
        </w:rPr>
      </w:pPr>
      <w:r w:rsidRPr="006323DC">
        <w:rPr>
          <w:rFonts w:ascii="Arial" w:hAnsi="Arial" w:cs="Arial"/>
        </w:rPr>
        <w:t>espace (s) et temps</w:t>
      </w:r>
    </w:p>
    <w:p w14:paraId="4BB73EB8" w14:textId="77777777" w:rsidR="008F01D1" w:rsidRPr="006323DC" w:rsidRDefault="00540CD0" w:rsidP="00540CD0">
      <w:pPr>
        <w:pStyle w:val="Paragraphedeliste"/>
        <w:numPr>
          <w:ilvl w:val="0"/>
          <w:numId w:val="1"/>
        </w:numPr>
        <w:spacing w:line="276" w:lineRule="auto"/>
        <w:jc w:val="both"/>
        <w:rPr>
          <w:rFonts w:ascii="Arial" w:hAnsi="Arial" w:cs="Arial"/>
        </w:rPr>
      </w:pPr>
      <w:r>
        <w:rPr>
          <w:rFonts w:ascii="Arial" w:hAnsi="Arial" w:cs="Arial"/>
        </w:rPr>
        <w:t>théorie (s) et pratique</w:t>
      </w:r>
      <w:r w:rsidR="008F01D1" w:rsidRPr="006323DC">
        <w:rPr>
          <w:rFonts w:ascii="Arial" w:hAnsi="Arial" w:cs="Arial"/>
        </w:rPr>
        <w:t>(s)</w:t>
      </w:r>
    </w:p>
    <w:p w14:paraId="4FEE0231" w14:textId="77777777" w:rsidR="008F01D1" w:rsidRPr="006323DC" w:rsidRDefault="008F01D1" w:rsidP="00540CD0">
      <w:pPr>
        <w:spacing w:line="276" w:lineRule="auto"/>
        <w:jc w:val="both"/>
        <w:rPr>
          <w:rFonts w:ascii="Arial" w:hAnsi="Arial" w:cs="Arial"/>
        </w:rPr>
      </w:pPr>
    </w:p>
    <w:p w14:paraId="78D6FA79" w14:textId="77777777" w:rsidR="008F01D1" w:rsidRPr="006323DC" w:rsidRDefault="008F01D1" w:rsidP="00540CD0">
      <w:pPr>
        <w:spacing w:line="276" w:lineRule="auto"/>
        <w:jc w:val="both"/>
        <w:rPr>
          <w:rFonts w:ascii="Arial" w:hAnsi="Arial" w:cs="Arial"/>
        </w:rPr>
      </w:pPr>
      <w:r w:rsidRPr="006323DC">
        <w:rPr>
          <w:rFonts w:ascii="Arial" w:hAnsi="Arial" w:cs="Arial"/>
        </w:rPr>
        <w:t>Nous encouragerons vivement l’élargissement des modes de réflexion et d’action en intégrant un volet de recherche-création aussi bien pour les chercheurs que les praticiens.</w:t>
      </w:r>
    </w:p>
    <w:p w14:paraId="6A53EAA4" w14:textId="77777777" w:rsidR="008F01D1" w:rsidRPr="006323DC" w:rsidRDefault="008F01D1" w:rsidP="00540CD0">
      <w:pPr>
        <w:spacing w:line="276" w:lineRule="auto"/>
        <w:jc w:val="both"/>
        <w:rPr>
          <w:rFonts w:ascii="Arial" w:hAnsi="Arial" w:cs="Arial"/>
        </w:rPr>
      </w:pPr>
    </w:p>
    <w:p w14:paraId="305D8AFE" w14:textId="6210B25E" w:rsidR="006323DC" w:rsidRPr="006323DC" w:rsidRDefault="006323DC" w:rsidP="00540CD0">
      <w:pPr>
        <w:spacing w:line="276" w:lineRule="auto"/>
        <w:jc w:val="both"/>
        <w:rPr>
          <w:rFonts w:ascii="Arial" w:hAnsi="Arial" w:cs="Arial"/>
        </w:rPr>
      </w:pPr>
      <w:r w:rsidRPr="006323DC">
        <w:rPr>
          <w:rFonts w:ascii="Arial" w:hAnsi="Arial" w:cs="Arial"/>
        </w:rPr>
        <w:t>Les candidat(e</w:t>
      </w:r>
      <w:proofErr w:type="gramStart"/>
      <w:r w:rsidRPr="006323DC">
        <w:rPr>
          <w:rFonts w:ascii="Arial" w:hAnsi="Arial" w:cs="Arial"/>
        </w:rPr>
        <w:t>)</w:t>
      </w:r>
      <w:r w:rsidR="002F6CF5" w:rsidRPr="006323DC">
        <w:rPr>
          <w:rFonts w:ascii="Arial" w:hAnsi="Arial" w:cs="Arial"/>
        </w:rPr>
        <w:t>s</w:t>
      </w:r>
      <w:proofErr w:type="gramEnd"/>
      <w:r w:rsidR="002F6CF5" w:rsidRPr="006323DC">
        <w:rPr>
          <w:rFonts w:ascii="Arial" w:hAnsi="Arial" w:cs="Arial"/>
        </w:rPr>
        <w:t xml:space="preserve"> sont invité</w:t>
      </w:r>
      <w:r w:rsidRPr="006323DC">
        <w:rPr>
          <w:rFonts w:ascii="Arial" w:hAnsi="Arial" w:cs="Arial"/>
        </w:rPr>
        <w:t>(e)</w:t>
      </w:r>
      <w:r w:rsidR="002F6CF5" w:rsidRPr="006323DC">
        <w:rPr>
          <w:rFonts w:ascii="Arial" w:hAnsi="Arial" w:cs="Arial"/>
        </w:rPr>
        <w:t>s à soumettre une proposition de communication</w:t>
      </w:r>
      <w:r w:rsidR="005A5B8F">
        <w:rPr>
          <w:rFonts w:ascii="Arial" w:hAnsi="Arial" w:cs="Arial"/>
        </w:rPr>
        <w:t xml:space="preserve"> (en format word)</w:t>
      </w:r>
      <w:bookmarkStart w:id="0" w:name="_GoBack"/>
      <w:bookmarkEnd w:id="0"/>
      <w:r w:rsidR="002F6CF5" w:rsidRPr="006323DC">
        <w:rPr>
          <w:rFonts w:ascii="Arial" w:hAnsi="Arial" w:cs="Arial"/>
        </w:rPr>
        <w:t xml:space="preserve"> de </w:t>
      </w:r>
      <w:r w:rsidR="008F01D1" w:rsidRPr="006323DC">
        <w:rPr>
          <w:rFonts w:ascii="Arial" w:hAnsi="Arial" w:cs="Arial"/>
        </w:rPr>
        <w:t>20</w:t>
      </w:r>
      <w:r w:rsidR="002F6CF5" w:rsidRPr="006323DC">
        <w:rPr>
          <w:rFonts w:ascii="Arial" w:hAnsi="Arial" w:cs="Arial"/>
        </w:rPr>
        <w:t xml:space="preserve"> ou </w:t>
      </w:r>
      <w:r w:rsidRPr="006323DC">
        <w:rPr>
          <w:rFonts w:ascii="Arial" w:hAnsi="Arial" w:cs="Arial"/>
        </w:rPr>
        <w:t xml:space="preserve">30 </w:t>
      </w:r>
      <w:r w:rsidR="008F01D1" w:rsidRPr="006323DC">
        <w:rPr>
          <w:rFonts w:ascii="Arial" w:hAnsi="Arial" w:cs="Arial"/>
        </w:rPr>
        <w:t>minutes,</w:t>
      </w:r>
      <w:r w:rsidR="002F6CF5" w:rsidRPr="006323DC">
        <w:rPr>
          <w:rFonts w:ascii="Arial" w:hAnsi="Arial" w:cs="Arial"/>
        </w:rPr>
        <w:t xml:space="preserve">  </w:t>
      </w:r>
      <w:r w:rsidR="008F01D1" w:rsidRPr="006323DC">
        <w:rPr>
          <w:rFonts w:ascii="Arial" w:hAnsi="Arial" w:cs="Arial"/>
        </w:rPr>
        <w:t xml:space="preserve">accompagnée d’une courte </w:t>
      </w:r>
      <w:proofErr w:type="spellStart"/>
      <w:r w:rsidR="008F01D1" w:rsidRPr="006323DC">
        <w:rPr>
          <w:rFonts w:ascii="Arial" w:hAnsi="Arial" w:cs="Arial"/>
        </w:rPr>
        <w:t>bio-bibliographie</w:t>
      </w:r>
      <w:proofErr w:type="spellEnd"/>
      <w:r w:rsidRPr="006323DC">
        <w:rPr>
          <w:rFonts w:ascii="Arial" w:hAnsi="Arial" w:cs="Arial"/>
        </w:rPr>
        <w:t xml:space="preserve"> en complétant le formulaire ci-joint. Les </w:t>
      </w:r>
      <w:r w:rsidR="002F6CF5" w:rsidRPr="006323DC">
        <w:rPr>
          <w:rFonts w:ascii="Arial" w:hAnsi="Arial" w:cs="Arial"/>
        </w:rPr>
        <w:t>proposition</w:t>
      </w:r>
      <w:r w:rsidRPr="006323DC">
        <w:rPr>
          <w:rFonts w:ascii="Arial" w:hAnsi="Arial" w:cs="Arial"/>
        </w:rPr>
        <w:t>s</w:t>
      </w:r>
      <w:r w:rsidR="002F6CF5" w:rsidRPr="006323DC">
        <w:rPr>
          <w:rFonts w:ascii="Arial" w:hAnsi="Arial" w:cs="Arial"/>
        </w:rPr>
        <w:t xml:space="preserve"> </w:t>
      </w:r>
      <w:r w:rsidR="008F01D1" w:rsidRPr="006323DC">
        <w:rPr>
          <w:rFonts w:ascii="Arial" w:hAnsi="Arial" w:cs="Arial"/>
        </w:rPr>
        <w:t>s</w:t>
      </w:r>
      <w:r w:rsidR="002F6CF5" w:rsidRPr="006323DC">
        <w:rPr>
          <w:rFonts w:ascii="Arial" w:hAnsi="Arial" w:cs="Arial"/>
        </w:rPr>
        <w:t xml:space="preserve">ont </w:t>
      </w:r>
      <w:r w:rsidR="008F01D1" w:rsidRPr="006323DC">
        <w:rPr>
          <w:rFonts w:ascii="Arial" w:hAnsi="Arial" w:cs="Arial"/>
        </w:rPr>
        <w:t xml:space="preserve">attendues au plus tard </w:t>
      </w:r>
      <w:r w:rsidR="008F01D1" w:rsidRPr="006323DC">
        <w:rPr>
          <w:rFonts w:ascii="Arial" w:hAnsi="Arial" w:cs="Arial"/>
          <w:b/>
        </w:rPr>
        <w:t>le 16 février 2015</w:t>
      </w:r>
      <w:r w:rsidR="008F01D1" w:rsidRPr="006323DC">
        <w:rPr>
          <w:rFonts w:ascii="Arial" w:hAnsi="Arial" w:cs="Arial"/>
        </w:rPr>
        <w:t xml:space="preserve"> à l’adresse </w:t>
      </w:r>
      <w:hyperlink r:id="rId6" w:history="1">
        <w:r w:rsidR="002F6CF5" w:rsidRPr="006323DC">
          <w:rPr>
            <w:rStyle w:val="Lienhypertexte"/>
            <w:rFonts w:ascii="Arial" w:hAnsi="Arial" w:cs="Arial"/>
            <w:b/>
          </w:rPr>
          <w:t>artsdesmondes@gmail.com</w:t>
        </w:r>
      </w:hyperlink>
      <w:r w:rsidRPr="006323DC">
        <w:rPr>
          <w:rFonts w:ascii="Arial" w:hAnsi="Arial" w:cs="Arial"/>
        </w:rPr>
        <w:br w:type="page"/>
      </w:r>
    </w:p>
    <w:p w14:paraId="0FA9FDF4" w14:textId="77777777" w:rsidR="006323DC" w:rsidRPr="006323DC" w:rsidRDefault="006323DC" w:rsidP="006323DC">
      <w:pPr>
        <w:jc w:val="center"/>
        <w:rPr>
          <w:rFonts w:ascii="Arial" w:eastAsia="Times New Roman" w:hAnsi="Arial" w:cs="Arial"/>
          <w:b/>
          <w:color w:val="000000"/>
        </w:rPr>
      </w:pPr>
      <w:r w:rsidRPr="006323DC">
        <w:rPr>
          <w:rFonts w:ascii="Arial" w:eastAsia="Times New Roman" w:hAnsi="Arial" w:cs="Arial"/>
          <w:b/>
          <w:color w:val="000000"/>
        </w:rPr>
        <w:t xml:space="preserve">«Arts des Mondes/ Mondes des Arts : </w:t>
      </w:r>
      <w:r w:rsidRPr="006323DC">
        <w:rPr>
          <w:rFonts w:ascii="Arial" w:eastAsia="Times New Roman" w:hAnsi="Arial" w:cs="Arial"/>
          <w:b/>
          <w:color w:val="000000"/>
        </w:rPr>
        <w:br/>
        <w:t xml:space="preserve">pluralité des objets, pratiques et discours dans la francophonie» </w:t>
      </w:r>
    </w:p>
    <w:p w14:paraId="07803EA7" w14:textId="77777777" w:rsidR="006323DC" w:rsidRPr="006323DC" w:rsidRDefault="006323DC" w:rsidP="006323DC">
      <w:pPr>
        <w:jc w:val="center"/>
        <w:rPr>
          <w:rFonts w:ascii="Arial" w:hAnsi="Arial" w:cs="Arial"/>
          <w:b/>
        </w:rPr>
      </w:pPr>
      <w:r w:rsidRPr="006323DC">
        <w:rPr>
          <w:rFonts w:ascii="Arial" w:eastAsia="Times New Roman" w:hAnsi="Arial" w:cs="Arial"/>
          <w:b/>
          <w:color w:val="000000"/>
        </w:rPr>
        <w:t>28 et 29 mai 2015</w:t>
      </w:r>
      <w:r w:rsidRPr="006323DC">
        <w:rPr>
          <w:rFonts w:ascii="Arial" w:eastAsia="Times New Roman" w:hAnsi="Arial" w:cs="Arial"/>
          <w:b/>
          <w:color w:val="000000"/>
        </w:rPr>
        <w:br/>
      </w:r>
    </w:p>
    <w:p w14:paraId="5DF04B4E" w14:textId="77777777" w:rsidR="006323DC" w:rsidRPr="006323DC" w:rsidRDefault="006323DC" w:rsidP="006323DC">
      <w:pPr>
        <w:jc w:val="center"/>
        <w:rPr>
          <w:rFonts w:ascii="Arial" w:hAnsi="Arial" w:cs="Arial"/>
          <w:b/>
        </w:rPr>
      </w:pPr>
      <w:r w:rsidRPr="006323DC">
        <w:rPr>
          <w:rFonts w:ascii="Arial" w:hAnsi="Arial" w:cs="Arial"/>
          <w:b/>
        </w:rPr>
        <w:t>Proposition de projet</w:t>
      </w:r>
    </w:p>
    <w:p w14:paraId="6685E9D7" w14:textId="77777777" w:rsidR="006323DC" w:rsidRPr="006323DC" w:rsidRDefault="006323DC" w:rsidP="006323DC">
      <w:pPr>
        <w:rPr>
          <w:rFonts w:ascii="Arial" w:hAnsi="Arial" w:cs="Arial"/>
        </w:rPr>
      </w:pPr>
    </w:p>
    <w:p w14:paraId="3A68DCA2" w14:textId="77777777" w:rsidR="006323DC" w:rsidRPr="006323DC" w:rsidRDefault="006323DC" w:rsidP="006323DC">
      <w:pPr>
        <w:rPr>
          <w:rFonts w:ascii="Arial" w:hAnsi="Arial" w:cs="Arial"/>
        </w:rPr>
      </w:pPr>
    </w:p>
    <w:p w14:paraId="63E51288" w14:textId="77777777" w:rsidR="006323DC" w:rsidRPr="006323DC" w:rsidRDefault="006323DC" w:rsidP="006323DC">
      <w:pPr>
        <w:rPr>
          <w:rFonts w:ascii="Arial" w:hAnsi="Arial" w:cs="Arial"/>
        </w:rPr>
      </w:pPr>
    </w:p>
    <w:p w14:paraId="6604E9E2" w14:textId="77777777" w:rsidR="006323DC" w:rsidRPr="006323DC" w:rsidRDefault="006323DC" w:rsidP="006323DC">
      <w:pPr>
        <w:rPr>
          <w:rFonts w:ascii="Arial" w:hAnsi="Arial" w:cs="Arial"/>
        </w:rPr>
      </w:pPr>
      <w:r w:rsidRPr="006323DC">
        <w:rPr>
          <w:rFonts w:ascii="Arial" w:hAnsi="Arial" w:cs="Arial"/>
        </w:rPr>
        <w:t>Nom :</w:t>
      </w:r>
    </w:p>
    <w:p w14:paraId="658D7451" w14:textId="77777777" w:rsidR="006323DC" w:rsidRPr="006323DC" w:rsidRDefault="006323DC" w:rsidP="006323DC">
      <w:pPr>
        <w:rPr>
          <w:rFonts w:ascii="Arial" w:hAnsi="Arial" w:cs="Arial"/>
        </w:rPr>
      </w:pPr>
      <w:r w:rsidRPr="006323DC">
        <w:rPr>
          <w:rFonts w:ascii="Arial" w:hAnsi="Arial" w:cs="Arial"/>
        </w:rPr>
        <w:t>Prénom :</w:t>
      </w:r>
    </w:p>
    <w:p w14:paraId="7EB432DF" w14:textId="77777777" w:rsidR="006323DC" w:rsidRPr="006323DC" w:rsidRDefault="006323DC" w:rsidP="006323DC">
      <w:pPr>
        <w:rPr>
          <w:rFonts w:ascii="Arial" w:hAnsi="Arial" w:cs="Arial"/>
        </w:rPr>
      </w:pPr>
    </w:p>
    <w:p w14:paraId="621080FB" w14:textId="77777777" w:rsidR="006323DC" w:rsidRPr="006323DC" w:rsidRDefault="006323DC" w:rsidP="006323DC">
      <w:pPr>
        <w:rPr>
          <w:rFonts w:ascii="Arial" w:hAnsi="Arial" w:cs="Arial"/>
        </w:rPr>
      </w:pPr>
      <w:r w:rsidRPr="006323DC">
        <w:rPr>
          <w:rFonts w:ascii="Arial" w:hAnsi="Arial" w:cs="Arial"/>
        </w:rPr>
        <w:t>Courriel :</w:t>
      </w:r>
    </w:p>
    <w:p w14:paraId="2E3113A6" w14:textId="77777777" w:rsidR="006323DC" w:rsidRPr="006323DC" w:rsidRDefault="006323DC" w:rsidP="006323DC">
      <w:pPr>
        <w:rPr>
          <w:rFonts w:ascii="Arial" w:hAnsi="Arial" w:cs="Arial"/>
        </w:rPr>
      </w:pPr>
      <w:r w:rsidRPr="006323DC">
        <w:rPr>
          <w:rFonts w:ascii="Arial" w:hAnsi="Arial" w:cs="Arial"/>
        </w:rPr>
        <w:t xml:space="preserve">Téléphone : </w:t>
      </w:r>
    </w:p>
    <w:p w14:paraId="2BCB8173" w14:textId="77777777" w:rsidR="006323DC" w:rsidRPr="006323DC" w:rsidRDefault="006323DC" w:rsidP="006323DC">
      <w:pPr>
        <w:rPr>
          <w:rFonts w:ascii="Arial" w:hAnsi="Arial" w:cs="Arial"/>
        </w:rPr>
      </w:pPr>
    </w:p>
    <w:p w14:paraId="3931F0D2" w14:textId="77777777" w:rsidR="006323DC" w:rsidRPr="006323DC" w:rsidRDefault="006323DC" w:rsidP="006323DC">
      <w:pPr>
        <w:rPr>
          <w:rFonts w:ascii="Arial" w:hAnsi="Arial" w:cs="Arial"/>
        </w:rPr>
      </w:pPr>
    </w:p>
    <w:p w14:paraId="4BF06C2C" w14:textId="77777777" w:rsidR="006323DC" w:rsidRPr="006323DC" w:rsidRDefault="006323DC" w:rsidP="006323DC">
      <w:pPr>
        <w:rPr>
          <w:rFonts w:ascii="Arial" w:hAnsi="Arial" w:cs="Arial"/>
        </w:rPr>
      </w:pPr>
      <w:r w:rsidRPr="006323DC">
        <w:rPr>
          <w:rFonts w:ascii="Arial" w:hAnsi="Arial" w:cs="Arial"/>
        </w:rPr>
        <w:t>Université / Institution d’attache : (ou affiliation)</w:t>
      </w:r>
    </w:p>
    <w:p w14:paraId="6172C38D" w14:textId="77777777" w:rsidR="006323DC" w:rsidRPr="006323DC" w:rsidRDefault="006323DC" w:rsidP="006323DC">
      <w:pPr>
        <w:rPr>
          <w:rFonts w:ascii="Arial" w:hAnsi="Arial" w:cs="Arial"/>
        </w:rPr>
      </w:pPr>
    </w:p>
    <w:p w14:paraId="0AC4E3D3" w14:textId="77777777" w:rsidR="006323DC" w:rsidRPr="006323DC" w:rsidRDefault="006323DC" w:rsidP="006323DC">
      <w:pPr>
        <w:rPr>
          <w:rFonts w:ascii="Arial" w:hAnsi="Arial" w:cs="Arial"/>
        </w:rPr>
      </w:pPr>
      <w:r w:rsidRPr="006323DC">
        <w:rPr>
          <w:rFonts w:ascii="Arial" w:hAnsi="Arial" w:cs="Arial"/>
        </w:rPr>
        <w:t>Cycle (uniquement pour les étudiants) : 2</w:t>
      </w:r>
      <w:r w:rsidRPr="006323DC">
        <w:rPr>
          <w:rFonts w:ascii="Arial" w:hAnsi="Arial" w:cs="Arial"/>
          <w:vertAlign w:val="superscript"/>
        </w:rPr>
        <w:t>e</w:t>
      </w:r>
      <w:r w:rsidRPr="006323DC">
        <w:rPr>
          <w:rFonts w:ascii="Arial" w:hAnsi="Arial" w:cs="Arial"/>
        </w:rPr>
        <w:t xml:space="preserve"> cycle </w:t>
      </w:r>
      <w:r w:rsidRPr="006323DC">
        <w:rPr>
          <w:rFonts w:ascii="Arial" w:hAnsi="Arial" w:cs="Arial"/>
        </w:rPr>
        <w:tab/>
      </w:r>
      <w:r w:rsidRPr="006323DC">
        <w:rPr>
          <w:rFonts w:ascii="Arial" w:hAnsi="Arial" w:cs="Arial"/>
        </w:rPr>
        <w:tab/>
        <w:t>3</w:t>
      </w:r>
      <w:r w:rsidRPr="006323DC">
        <w:rPr>
          <w:rFonts w:ascii="Arial" w:hAnsi="Arial" w:cs="Arial"/>
          <w:vertAlign w:val="superscript"/>
        </w:rPr>
        <w:t>e</w:t>
      </w:r>
      <w:r w:rsidRPr="006323DC">
        <w:rPr>
          <w:rFonts w:ascii="Arial" w:hAnsi="Arial" w:cs="Arial"/>
        </w:rPr>
        <w:t xml:space="preserve"> cycle</w:t>
      </w:r>
    </w:p>
    <w:p w14:paraId="3E64C2D6" w14:textId="77777777" w:rsidR="006323DC" w:rsidRPr="006323DC" w:rsidRDefault="006323DC" w:rsidP="006323DC">
      <w:pPr>
        <w:rPr>
          <w:rFonts w:ascii="Arial" w:hAnsi="Arial" w:cs="Arial"/>
        </w:rPr>
      </w:pPr>
    </w:p>
    <w:p w14:paraId="3A935386" w14:textId="77777777" w:rsidR="006323DC" w:rsidRDefault="006323DC" w:rsidP="006323DC">
      <w:pPr>
        <w:rPr>
          <w:rFonts w:ascii="Arial" w:hAnsi="Arial" w:cs="Arial"/>
        </w:rPr>
      </w:pPr>
    </w:p>
    <w:p w14:paraId="40F815F8" w14:textId="77777777" w:rsidR="00540CD0" w:rsidRPr="006323DC" w:rsidRDefault="00540CD0" w:rsidP="006323DC">
      <w:pPr>
        <w:rPr>
          <w:rFonts w:ascii="Arial" w:hAnsi="Arial" w:cs="Arial"/>
        </w:rPr>
      </w:pPr>
    </w:p>
    <w:p w14:paraId="086FA037" w14:textId="77777777" w:rsidR="006323DC" w:rsidRPr="006323DC" w:rsidRDefault="006323DC" w:rsidP="006323DC">
      <w:pPr>
        <w:pBdr>
          <w:bottom w:val="single" w:sz="6" w:space="1" w:color="auto"/>
        </w:pBdr>
        <w:rPr>
          <w:rFonts w:ascii="Arial" w:hAnsi="Arial" w:cs="Arial"/>
        </w:rPr>
      </w:pPr>
    </w:p>
    <w:p w14:paraId="3D621EA5" w14:textId="77777777" w:rsidR="006323DC" w:rsidRPr="006323DC" w:rsidRDefault="006323DC" w:rsidP="006323DC">
      <w:pPr>
        <w:rPr>
          <w:rFonts w:ascii="Arial" w:hAnsi="Arial" w:cs="Arial"/>
        </w:rPr>
      </w:pPr>
    </w:p>
    <w:p w14:paraId="783E7069" w14:textId="77777777" w:rsidR="006323DC" w:rsidRPr="006323DC" w:rsidRDefault="006323DC" w:rsidP="006323DC">
      <w:pPr>
        <w:rPr>
          <w:rFonts w:ascii="Arial" w:hAnsi="Arial" w:cs="Arial"/>
        </w:rPr>
      </w:pPr>
      <w:r w:rsidRPr="006323DC">
        <w:rPr>
          <w:rFonts w:ascii="Arial" w:hAnsi="Arial" w:cs="Arial"/>
        </w:rPr>
        <w:t>Titre de la communication/performance:</w:t>
      </w:r>
    </w:p>
    <w:p w14:paraId="0E6B6F7F" w14:textId="77777777" w:rsidR="006323DC" w:rsidRPr="006323DC" w:rsidRDefault="006323DC" w:rsidP="006323DC">
      <w:pPr>
        <w:rPr>
          <w:rFonts w:ascii="Arial" w:hAnsi="Arial" w:cs="Arial"/>
        </w:rPr>
      </w:pPr>
    </w:p>
    <w:p w14:paraId="4AA11EA6" w14:textId="77777777" w:rsidR="006323DC" w:rsidRPr="006323DC" w:rsidRDefault="006323DC" w:rsidP="006323DC">
      <w:pPr>
        <w:rPr>
          <w:rFonts w:ascii="Arial" w:hAnsi="Arial" w:cs="Arial"/>
        </w:rPr>
      </w:pPr>
    </w:p>
    <w:p w14:paraId="22219309" w14:textId="77777777" w:rsidR="006323DC" w:rsidRPr="006323DC" w:rsidRDefault="006323DC" w:rsidP="006323DC">
      <w:pPr>
        <w:rPr>
          <w:rFonts w:ascii="Arial" w:hAnsi="Arial" w:cs="Arial"/>
        </w:rPr>
      </w:pPr>
      <w:r w:rsidRPr="006323DC">
        <w:rPr>
          <w:rFonts w:ascii="Arial" w:hAnsi="Arial" w:cs="Arial"/>
        </w:rPr>
        <w:t xml:space="preserve">Durée de la communication/performance : </w:t>
      </w:r>
      <w:r w:rsidRPr="006323DC">
        <w:rPr>
          <w:rFonts w:ascii="Arial" w:hAnsi="Arial" w:cs="Arial"/>
        </w:rPr>
        <w:br/>
        <w:t xml:space="preserve">20 min </w:t>
      </w:r>
      <w:r w:rsidRPr="006323DC">
        <w:rPr>
          <w:rFonts w:ascii="Arial" w:hAnsi="Arial" w:cs="Arial"/>
        </w:rPr>
        <w:tab/>
      </w:r>
      <w:r w:rsidRPr="006323DC">
        <w:rPr>
          <w:rFonts w:ascii="Arial" w:hAnsi="Arial" w:cs="Arial"/>
        </w:rPr>
        <w:tab/>
        <w:t>30 min</w:t>
      </w:r>
    </w:p>
    <w:p w14:paraId="7D1273BE" w14:textId="77777777" w:rsidR="006323DC" w:rsidRPr="006323DC" w:rsidRDefault="006323DC" w:rsidP="006323DC">
      <w:pPr>
        <w:rPr>
          <w:rFonts w:ascii="Arial" w:hAnsi="Arial" w:cs="Arial"/>
        </w:rPr>
      </w:pPr>
    </w:p>
    <w:p w14:paraId="47EF380F" w14:textId="77777777" w:rsidR="006323DC" w:rsidRPr="006323DC" w:rsidRDefault="006323DC" w:rsidP="006323DC">
      <w:pPr>
        <w:rPr>
          <w:rFonts w:ascii="Arial" w:hAnsi="Arial" w:cs="Arial"/>
        </w:rPr>
      </w:pPr>
    </w:p>
    <w:p w14:paraId="3F4670FD" w14:textId="77777777" w:rsidR="006323DC" w:rsidRPr="006323DC" w:rsidRDefault="006323DC" w:rsidP="006323DC">
      <w:pPr>
        <w:rPr>
          <w:rFonts w:ascii="Arial" w:hAnsi="Arial" w:cs="Arial"/>
        </w:rPr>
      </w:pPr>
    </w:p>
    <w:p w14:paraId="0C697613" w14:textId="77777777" w:rsidR="006323DC" w:rsidRPr="006323DC" w:rsidRDefault="006323DC" w:rsidP="006323DC">
      <w:pPr>
        <w:rPr>
          <w:rFonts w:ascii="Arial" w:hAnsi="Arial" w:cs="Arial"/>
        </w:rPr>
      </w:pPr>
      <w:r w:rsidRPr="006323DC">
        <w:rPr>
          <w:rFonts w:ascii="Arial" w:hAnsi="Arial" w:cs="Arial"/>
        </w:rPr>
        <w:t>Résumé de la communication/performance (400 mots) :</w:t>
      </w:r>
    </w:p>
    <w:p w14:paraId="44E37A6A" w14:textId="77777777" w:rsidR="006323DC" w:rsidRPr="006323DC" w:rsidRDefault="006323DC" w:rsidP="006323DC">
      <w:pPr>
        <w:rPr>
          <w:rFonts w:ascii="Arial" w:hAnsi="Arial" w:cs="Arial"/>
        </w:rPr>
      </w:pPr>
    </w:p>
    <w:p w14:paraId="65DC013B" w14:textId="77777777" w:rsidR="006323DC" w:rsidRPr="006323DC" w:rsidRDefault="006323DC" w:rsidP="006323DC">
      <w:pPr>
        <w:rPr>
          <w:rFonts w:ascii="Arial" w:hAnsi="Arial" w:cs="Arial"/>
        </w:rPr>
      </w:pPr>
    </w:p>
    <w:p w14:paraId="442834A3" w14:textId="77777777" w:rsidR="006323DC" w:rsidRPr="006323DC" w:rsidRDefault="006323DC" w:rsidP="006323DC">
      <w:pPr>
        <w:rPr>
          <w:rFonts w:ascii="Arial" w:hAnsi="Arial" w:cs="Arial"/>
        </w:rPr>
      </w:pPr>
    </w:p>
    <w:p w14:paraId="557822E3" w14:textId="77777777" w:rsidR="006323DC" w:rsidRPr="006323DC" w:rsidRDefault="006323DC" w:rsidP="006323DC">
      <w:pPr>
        <w:rPr>
          <w:rFonts w:ascii="Arial" w:hAnsi="Arial" w:cs="Arial"/>
        </w:rPr>
      </w:pPr>
      <w:r w:rsidRPr="006323DC">
        <w:rPr>
          <w:rFonts w:ascii="Arial" w:hAnsi="Arial" w:cs="Arial"/>
        </w:rPr>
        <w:t>Axe(s) dans lequel la proposition s’inscrit :</w:t>
      </w:r>
    </w:p>
    <w:p w14:paraId="7CDF37DA" w14:textId="77777777" w:rsidR="006323DC" w:rsidRPr="006323DC" w:rsidRDefault="006323DC" w:rsidP="006323DC">
      <w:pPr>
        <w:rPr>
          <w:rFonts w:ascii="Arial" w:eastAsia="Times New Roman" w:hAnsi="Arial" w:cs="Arial"/>
          <w:color w:val="000000"/>
        </w:rPr>
      </w:pPr>
      <w:r w:rsidRPr="006323DC">
        <w:rPr>
          <w:rFonts w:ascii="Menlo Regular" w:eastAsia="ＭＳ ゴシック" w:hAnsi="Menlo Regular" w:cs="Menlo Regular"/>
          <w:color w:val="000000"/>
        </w:rPr>
        <w:t>☐</w:t>
      </w:r>
      <w:r w:rsidRPr="006323DC">
        <w:rPr>
          <w:rFonts w:ascii="Arial" w:eastAsia="ＭＳ ゴシック" w:hAnsi="Arial" w:cs="Arial"/>
          <w:color w:val="000000"/>
        </w:rPr>
        <w:t xml:space="preserve"> </w:t>
      </w:r>
      <w:r w:rsidRPr="006323DC">
        <w:rPr>
          <w:rFonts w:ascii="Arial" w:eastAsia="Times New Roman" w:hAnsi="Arial" w:cs="Arial"/>
          <w:color w:val="000000"/>
        </w:rPr>
        <w:t>archive(s) et mémoire(s)</w:t>
      </w:r>
    </w:p>
    <w:p w14:paraId="1A6E9AC9" w14:textId="77777777" w:rsidR="006323DC" w:rsidRPr="006323DC" w:rsidRDefault="006323DC" w:rsidP="006323DC">
      <w:pPr>
        <w:rPr>
          <w:rFonts w:ascii="Arial" w:eastAsia="Times New Roman" w:hAnsi="Arial" w:cs="Arial"/>
          <w:color w:val="000000"/>
        </w:rPr>
      </w:pPr>
      <w:r w:rsidRPr="006323DC">
        <w:rPr>
          <w:rFonts w:ascii="Menlo Regular" w:eastAsia="ＭＳ ゴシック" w:hAnsi="Menlo Regular" w:cs="Menlo Regular"/>
          <w:color w:val="000000"/>
        </w:rPr>
        <w:t>☐</w:t>
      </w:r>
      <w:r w:rsidRPr="006323DC">
        <w:rPr>
          <w:rFonts w:ascii="Arial" w:eastAsia="ＭＳ ゴシック" w:hAnsi="Arial" w:cs="Arial"/>
          <w:color w:val="000000"/>
        </w:rPr>
        <w:t xml:space="preserve"> </w:t>
      </w:r>
      <w:r w:rsidRPr="006323DC">
        <w:rPr>
          <w:rFonts w:ascii="Arial" w:eastAsia="Times New Roman" w:hAnsi="Arial" w:cs="Arial"/>
          <w:color w:val="000000"/>
        </w:rPr>
        <w:t>espace(s) et temps</w:t>
      </w:r>
    </w:p>
    <w:p w14:paraId="2034DCC6" w14:textId="77777777" w:rsidR="006323DC" w:rsidRPr="006323DC" w:rsidRDefault="006323DC" w:rsidP="006323DC">
      <w:pPr>
        <w:rPr>
          <w:rFonts w:ascii="Arial" w:hAnsi="Arial" w:cs="Arial"/>
        </w:rPr>
      </w:pPr>
      <w:r w:rsidRPr="006323DC">
        <w:rPr>
          <w:rFonts w:ascii="Menlo Regular" w:eastAsia="ＭＳ ゴシック" w:hAnsi="Menlo Regular" w:cs="Menlo Regular"/>
          <w:color w:val="000000"/>
        </w:rPr>
        <w:t>☐</w:t>
      </w:r>
      <w:r w:rsidRPr="006323DC">
        <w:rPr>
          <w:rFonts w:ascii="Arial" w:eastAsia="ＭＳ ゴシック" w:hAnsi="Arial" w:cs="Arial"/>
          <w:color w:val="000000"/>
        </w:rPr>
        <w:t xml:space="preserve"> </w:t>
      </w:r>
      <w:r w:rsidRPr="006323DC">
        <w:rPr>
          <w:rFonts w:ascii="Arial" w:eastAsia="Times New Roman" w:hAnsi="Arial" w:cs="Arial"/>
          <w:color w:val="000000"/>
        </w:rPr>
        <w:t>théorie(s) et pratique(s)</w:t>
      </w:r>
    </w:p>
    <w:p w14:paraId="270663E9" w14:textId="77777777" w:rsidR="006323DC" w:rsidRPr="006323DC" w:rsidRDefault="006323DC" w:rsidP="006323DC">
      <w:pPr>
        <w:rPr>
          <w:rFonts w:ascii="Arial" w:eastAsia="ＭＳ ゴシック" w:hAnsi="Arial" w:cs="Arial"/>
          <w:color w:val="000000"/>
        </w:rPr>
      </w:pPr>
      <w:r w:rsidRPr="006323DC">
        <w:rPr>
          <w:rFonts w:ascii="Menlo Regular" w:eastAsia="ＭＳ ゴシック" w:hAnsi="Menlo Regular" w:cs="Menlo Regular"/>
          <w:color w:val="000000"/>
        </w:rPr>
        <w:t>☐</w:t>
      </w:r>
      <w:r w:rsidRPr="006323DC">
        <w:rPr>
          <w:rFonts w:ascii="Arial" w:eastAsia="ＭＳ ゴシック" w:hAnsi="Arial" w:cs="Arial"/>
          <w:color w:val="000000"/>
        </w:rPr>
        <w:t xml:space="preserve"> Autre axe : </w:t>
      </w:r>
    </w:p>
    <w:p w14:paraId="3B339C2A" w14:textId="77777777" w:rsidR="006323DC" w:rsidRPr="006323DC" w:rsidRDefault="006323DC" w:rsidP="006323DC">
      <w:pPr>
        <w:rPr>
          <w:rFonts w:ascii="Arial" w:hAnsi="Arial" w:cs="Arial"/>
        </w:rPr>
      </w:pPr>
    </w:p>
    <w:p w14:paraId="45FACBC7" w14:textId="77777777" w:rsidR="00540CD0" w:rsidRDefault="00540CD0" w:rsidP="00540CD0">
      <w:pPr>
        <w:rPr>
          <w:rFonts w:ascii="Arial" w:hAnsi="Arial" w:cs="Arial"/>
        </w:rPr>
      </w:pPr>
    </w:p>
    <w:p w14:paraId="416866F0" w14:textId="77777777" w:rsidR="00540CD0" w:rsidRPr="006323DC" w:rsidRDefault="00540CD0" w:rsidP="00540CD0">
      <w:pPr>
        <w:rPr>
          <w:rFonts w:ascii="Arial" w:hAnsi="Arial" w:cs="Arial"/>
        </w:rPr>
      </w:pPr>
      <w:r w:rsidRPr="006323DC">
        <w:rPr>
          <w:rFonts w:ascii="Arial" w:hAnsi="Arial" w:cs="Arial"/>
        </w:rPr>
        <w:t>Biographie de l’auteur (200 mots maximum) :</w:t>
      </w:r>
    </w:p>
    <w:p w14:paraId="5D41D044" w14:textId="77777777" w:rsidR="006323DC" w:rsidRPr="006323DC" w:rsidRDefault="006323DC" w:rsidP="008F01D1">
      <w:pPr>
        <w:jc w:val="both"/>
        <w:rPr>
          <w:rFonts w:ascii="Arial" w:hAnsi="Arial" w:cs="Arial"/>
        </w:rPr>
      </w:pPr>
    </w:p>
    <w:sectPr w:rsidR="006323DC" w:rsidRPr="006323DC" w:rsidSect="008F01D1">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326CA"/>
    <w:multiLevelType w:val="hybridMultilevel"/>
    <w:tmpl w:val="B1045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D1"/>
    <w:rsid w:val="002A053E"/>
    <w:rsid w:val="002F6CF5"/>
    <w:rsid w:val="00364BCF"/>
    <w:rsid w:val="00415553"/>
    <w:rsid w:val="00540CD0"/>
    <w:rsid w:val="005A5B8F"/>
    <w:rsid w:val="006323DC"/>
    <w:rsid w:val="007574D6"/>
    <w:rsid w:val="008F01D1"/>
    <w:rsid w:val="00CC24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D3E57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6">
    <w:name w:val="Style6"/>
    <w:basedOn w:val="Notedebasdepage"/>
    <w:rsid w:val="00EF1F96"/>
    <w:pPr>
      <w:jc w:val="both"/>
    </w:pPr>
    <w:rPr>
      <w:sz w:val="18"/>
    </w:rPr>
  </w:style>
  <w:style w:type="paragraph" w:styleId="Notedebasdepage">
    <w:name w:val="footnote text"/>
    <w:basedOn w:val="Normal"/>
    <w:semiHidden/>
    <w:rsid w:val="00EF1F96"/>
  </w:style>
  <w:style w:type="paragraph" w:styleId="Paragraphedeliste">
    <w:name w:val="List Paragraph"/>
    <w:basedOn w:val="Normal"/>
    <w:uiPriority w:val="34"/>
    <w:qFormat/>
    <w:rsid w:val="008F01D1"/>
    <w:pPr>
      <w:ind w:left="720"/>
      <w:contextualSpacing/>
    </w:pPr>
  </w:style>
  <w:style w:type="character" w:styleId="Lienhypertexte">
    <w:name w:val="Hyperlink"/>
    <w:basedOn w:val="Policepardfaut"/>
    <w:uiPriority w:val="99"/>
    <w:unhideWhenUsed/>
    <w:rsid w:val="002F6CF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6">
    <w:name w:val="Style6"/>
    <w:basedOn w:val="Notedebasdepage"/>
    <w:rsid w:val="00EF1F96"/>
    <w:pPr>
      <w:jc w:val="both"/>
    </w:pPr>
    <w:rPr>
      <w:sz w:val="18"/>
    </w:rPr>
  </w:style>
  <w:style w:type="paragraph" w:styleId="Notedebasdepage">
    <w:name w:val="footnote text"/>
    <w:basedOn w:val="Normal"/>
    <w:semiHidden/>
    <w:rsid w:val="00EF1F96"/>
  </w:style>
  <w:style w:type="paragraph" w:styleId="Paragraphedeliste">
    <w:name w:val="List Paragraph"/>
    <w:basedOn w:val="Normal"/>
    <w:uiPriority w:val="34"/>
    <w:qFormat/>
    <w:rsid w:val="008F01D1"/>
    <w:pPr>
      <w:ind w:left="720"/>
      <w:contextualSpacing/>
    </w:pPr>
  </w:style>
  <w:style w:type="character" w:styleId="Lienhypertexte">
    <w:name w:val="Hyperlink"/>
    <w:basedOn w:val="Policepardfaut"/>
    <w:uiPriority w:val="99"/>
    <w:unhideWhenUsed/>
    <w:rsid w:val="002F6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rtsdesmondes@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3318</Characters>
  <Application>Microsoft Macintosh Word</Application>
  <DocSecurity>0</DocSecurity>
  <Lines>55</Lines>
  <Paragraphs>14</Paragraphs>
  <ScaleCrop>false</ScaleCrop>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 Boucher</dc:creator>
  <cp:keywords/>
  <dc:description/>
  <cp:lastModifiedBy>Flavie Boucher</cp:lastModifiedBy>
  <cp:revision>2</cp:revision>
  <dcterms:created xsi:type="dcterms:W3CDTF">2015-01-09T18:59:00Z</dcterms:created>
  <dcterms:modified xsi:type="dcterms:W3CDTF">2015-01-09T18:59:00Z</dcterms:modified>
</cp:coreProperties>
</file>